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A15D09" w:rsidRDefault="00C37096" w:rsidP="002A3DED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A15D09">
        <w:rPr>
          <w:rFonts w:ascii="Times New Roman" w:hAnsi="Times New Roman" w:cs="Times New Roman"/>
          <w:bCs/>
          <w:lang w:val="sr-Cyrl-RS"/>
        </w:rPr>
        <w:t>О Б Р А З Л О Ж Е Њ Е</w:t>
      </w:r>
    </w:p>
    <w:p w:rsidR="002A3DED" w:rsidRDefault="002A3DED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495531" w:rsidRPr="00A15D09" w:rsidRDefault="00495531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C37096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I. </w:t>
      </w:r>
      <w:r w:rsidR="00C37096" w:rsidRPr="00A15D09">
        <w:rPr>
          <w:rFonts w:ascii="Times New Roman" w:hAnsi="Times New Roman" w:cs="Times New Roman"/>
          <w:lang w:val="sr-Cyrl-RS"/>
        </w:rPr>
        <w:t xml:space="preserve">УСТАВНИ ОСНОВ ЗА ДОНОШЕЊЕ ЗАКОНА </w:t>
      </w:r>
    </w:p>
    <w:p w:rsidR="002A3DED" w:rsidRPr="00A15D09" w:rsidRDefault="002A3DED" w:rsidP="002A3DED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2A3DED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2A3DED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>II. РАЗЛОЗИ ЗА ПОТВРЂИВАЊЕ УГОВОРА</w:t>
      </w:r>
    </w:p>
    <w:p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 </w:t>
      </w:r>
    </w:p>
    <w:p w:rsidR="00FC1276" w:rsidRPr="00A15D09" w:rsidRDefault="00C3709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 xml:space="preserve">Разлози за потврђивањe Уговора о гаранцији </w:t>
      </w:r>
      <w:r w:rsidR="00BB046E" w:rsidRPr="00BB046E">
        <w:rPr>
          <w:lang w:val="sr-Cyrl-RS"/>
        </w:rPr>
        <w:t xml:space="preserve">Зајам за ликвидност ЕПС-a </w:t>
      </w:r>
      <w:r w:rsidRPr="00A15D09">
        <w:rPr>
          <w:lang w:val="sr-Cyrl-RS"/>
        </w:rPr>
        <w:t>између Републике Србије и Европске банке за обнову и развој, потписаног</w:t>
      </w:r>
      <w:r w:rsidR="00F163C6" w:rsidRPr="00A15D09">
        <w:rPr>
          <w:lang w:val="sr-Cyrl-RS"/>
        </w:rPr>
        <w:t xml:space="preserve"> </w:t>
      </w:r>
      <w:r w:rsidR="00402772" w:rsidRPr="00495531">
        <w:rPr>
          <w:lang w:val="sr-Cyrl-RS"/>
        </w:rPr>
        <w:t>1</w:t>
      </w:r>
      <w:r w:rsidR="00BB046E">
        <w:rPr>
          <w:lang w:val="sr-Cyrl-RS"/>
        </w:rPr>
        <w:t>5</w:t>
      </w:r>
      <w:r w:rsidRPr="00495531">
        <w:rPr>
          <w:lang w:val="sr-Cyrl-RS"/>
        </w:rPr>
        <w:t xml:space="preserve">. </w:t>
      </w:r>
      <w:r w:rsidR="00BB046E">
        <w:rPr>
          <w:lang w:val="sr-Cyrl-RS"/>
        </w:rPr>
        <w:t>марта</w:t>
      </w:r>
      <w:r w:rsidRPr="00495531">
        <w:rPr>
          <w:lang w:val="sr-Cyrl-RS"/>
        </w:rPr>
        <w:t xml:space="preserve"> 20</w:t>
      </w:r>
      <w:r w:rsidR="005B5B1D" w:rsidRPr="00495531">
        <w:rPr>
          <w:lang w:val="sr-Cyrl-RS"/>
        </w:rPr>
        <w:t>2</w:t>
      </w:r>
      <w:r w:rsidR="00BB046E">
        <w:rPr>
          <w:lang w:val="sr-Cyrl-RS"/>
        </w:rPr>
        <w:t>3</w:t>
      </w:r>
      <w:r w:rsidRPr="00495531">
        <w:rPr>
          <w:lang w:val="sr-Cyrl-RS"/>
        </w:rPr>
        <w:t>. године у Београду (у даљем тексту: Уговор о гаранцији), садржани су у чињеници</w:t>
      </w:r>
      <w:r w:rsidRPr="00A15D09">
        <w:rPr>
          <w:lang w:val="sr-Cyrl-RS"/>
        </w:rPr>
        <w:t xml:space="preserve"> да је Европска банка за обнову и развој одобр</w:t>
      </w:r>
      <w:r w:rsidR="00402772" w:rsidRPr="00A15D09">
        <w:rPr>
          <w:lang w:val="sr-Cyrl-RS"/>
        </w:rPr>
        <w:t xml:space="preserve">ила </w:t>
      </w:r>
      <w:r w:rsidRPr="00A15D09">
        <w:rPr>
          <w:lang w:val="sr-Cyrl-RS"/>
        </w:rPr>
        <w:t xml:space="preserve">зајам од </w:t>
      </w:r>
      <w:r w:rsidR="00562D85" w:rsidRPr="00562D85">
        <w:rPr>
          <w:lang w:val="sr-Cyrl-RS"/>
        </w:rPr>
        <w:t xml:space="preserve">300.000.000 евра </w:t>
      </w:r>
      <w:r w:rsidR="00BB046E" w:rsidRPr="00BB046E">
        <w:rPr>
          <w:lang w:val="sr-Cyrl-RS"/>
        </w:rPr>
        <w:t>Јавном предузећу „Електропривреда Србијеˮ, Београд</w:t>
      </w:r>
      <w:r w:rsidR="00402772" w:rsidRPr="00BB046E">
        <w:rPr>
          <w:lang w:val="sr-Cyrl-RS"/>
        </w:rPr>
        <w:t>,</w:t>
      </w:r>
      <w:r w:rsidR="00402772" w:rsidRPr="00495531">
        <w:rPr>
          <w:lang w:val="sr-Cyrl-RS"/>
        </w:rPr>
        <w:t xml:space="preserve"> као зајмопримцу, према Уговору о зајму </w:t>
      </w:r>
      <w:r w:rsidR="00BB046E" w:rsidRPr="00BB046E">
        <w:rPr>
          <w:lang w:val="sr-Cyrl-RS"/>
        </w:rPr>
        <w:t>Зајам за ликвидност ЕПС-a</w:t>
      </w:r>
      <w:r w:rsidR="00FC1276" w:rsidRPr="00BB046E">
        <w:rPr>
          <w:lang w:val="sr-Cyrl-RS"/>
        </w:rPr>
        <w:t xml:space="preserve"> </w:t>
      </w:r>
      <w:r w:rsidR="00FC1276" w:rsidRPr="00495531">
        <w:rPr>
          <w:lang w:val="sr-Cyrl-RS"/>
        </w:rPr>
        <w:t xml:space="preserve">који је такође потписан </w:t>
      </w:r>
      <w:r w:rsidR="00BB046E" w:rsidRPr="00BB046E">
        <w:rPr>
          <w:lang w:val="sr-Cyrl-RS"/>
        </w:rPr>
        <w:t>15. марта 2023</w:t>
      </w:r>
      <w:r w:rsidR="00495531" w:rsidRPr="00495531">
        <w:rPr>
          <w:lang w:val="sr-Cyrl-RS"/>
        </w:rPr>
        <w:t>. године</w:t>
      </w:r>
      <w:r w:rsidR="005B5B1D" w:rsidRPr="00A15D09">
        <w:rPr>
          <w:lang w:val="sr-Cyrl-RS"/>
        </w:rPr>
        <w:t xml:space="preserve"> </w:t>
      </w:r>
      <w:r w:rsidR="00FC1276" w:rsidRPr="00A15D09">
        <w:rPr>
          <w:lang w:val="sr-Cyrl-RS"/>
        </w:rPr>
        <w:t>(у даљем тексту: Уговор о зајму), уз услов да Република Србија гарантује за обавезе зајмопримц</w:t>
      </w:r>
      <w:r w:rsidR="005C324C" w:rsidRPr="00A15D09">
        <w:rPr>
          <w:lang w:val="sr-Cyrl-RS"/>
        </w:rPr>
        <w:t>a</w:t>
      </w:r>
      <w:r w:rsidR="00FC1276" w:rsidRPr="00A15D09">
        <w:rPr>
          <w:lang w:val="sr-Cyrl-RS"/>
        </w:rPr>
        <w:t>.</w:t>
      </w:r>
    </w:p>
    <w:p w:rsidR="00FC1276" w:rsidRPr="00A15D09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 xml:space="preserve">Према одредби члана 5. став 2. Закона о јавном дугу („Службени гласник РС”, бр. </w:t>
      </w:r>
      <w:r w:rsidR="005B5B1D" w:rsidRPr="005B5B1D">
        <w:rPr>
          <w:lang w:val="sr-Cyrl-RS"/>
        </w:rPr>
        <w:t>61/05, 107/09, 78/1</w:t>
      </w:r>
      <w:r w:rsidR="005B5B1D">
        <w:rPr>
          <w:lang w:val="sr-Cyrl-RS"/>
        </w:rPr>
        <w:t>1, 68/15, 95/18, 91/19 и 149/20</w:t>
      </w:r>
      <w:r w:rsidRPr="00A15D09">
        <w:rPr>
          <w:lang w:val="sr-Cyrl-RS"/>
        </w:rPr>
        <w:t>) На</w:t>
      </w:r>
      <w:r w:rsidR="00BE0660">
        <w:rPr>
          <w:lang w:val="sr-Cyrl-RS"/>
        </w:rPr>
        <w:t>родна скупштина</w:t>
      </w:r>
      <w:r w:rsidRPr="00A15D09">
        <w:rPr>
          <w:lang w:val="sr-Cyrl-RS"/>
        </w:rPr>
        <w:t>, између осталог, одлучује о давању гаранција, као и непосредном преузимању обавеза у својству дужника по основу дате гаранције.</w:t>
      </w:r>
    </w:p>
    <w:p w:rsidR="008B35AE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>Такође,</w:t>
      </w:r>
      <w:r w:rsidR="005C324C" w:rsidRPr="00A15D09">
        <w:rPr>
          <w:lang w:val="sr-Cyrl-RS"/>
        </w:rPr>
        <w:t xml:space="preserve"> </w:t>
      </w:r>
      <w:r w:rsidR="008B35AE" w:rsidRPr="00A15D09">
        <w:rPr>
          <w:lang w:val="sr-Cyrl-RS"/>
        </w:rPr>
        <w:t xml:space="preserve">Народна скупштина потврђује </w:t>
      </w:r>
      <w:r w:rsidRPr="00A15D09">
        <w:rPr>
          <w:lang w:val="sr-Cyrl-RS"/>
        </w:rPr>
        <w:t>Уговор о гаранцији, као међународни уговор</w:t>
      </w:r>
      <w:r w:rsidR="008B35AE" w:rsidRPr="00A15D09">
        <w:rPr>
          <w:lang w:val="sr-Cyrl-RS"/>
        </w:rPr>
        <w:t xml:space="preserve">, у складу са одредбама </w:t>
      </w:r>
      <w:r w:rsidRPr="00A15D09">
        <w:rPr>
          <w:lang w:val="sr-Cyrl-R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A15D09">
        <w:rPr>
          <w:lang w:val="sr-Cyrl-RS"/>
        </w:rPr>
        <w:t>.</w:t>
      </w:r>
    </w:p>
    <w:p w:rsidR="007D29F6" w:rsidRDefault="007D29F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Законом о буџету Републике Србије за 2023. годину („Службени гласник РС”, број 138/22) чланом 42. предвиђено је да изузетно од одредаба члана 3. овог закона, Влада може да одлучи о покретању поступка за задуживање (укључујући емитовање и откуп државних хартија од вредности на домаћем и/или међународном тржишту) и давање гаранција Републике Србије ради очувања и јачања финансијске стабилности или спречавања наступања или отклањања последица ванредних околности које могу да угрозе живот и здравље људи или да проузрокују штету већих размера, у износу до 120.000.000.000 динара, а на предлог министарства надлежног за послове финансија. Задуживање и давање гаранција за ове намене врши се у складу са поступком који је уређен Законом о јавном дугу („Службени гласник РС”, бр. 61/05,107/09, 78/11, 68/15, 95/18, 91/19 и 149/20).</w:t>
      </w:r>
    </w:p>
    <w:p w:rsidR="007D29F6" w:rsidRPr="005B25CD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6863AD">
        <w:rPr>
          <w:lang w:val="sr-Cyrl-RS"/>
        </w:rPr>
        <w:t>Надзорни одбор Јавног предузећа „Електропр</w:t>
      </w:r>
      <w:r>
        <w:rPr>
          <w:lang w:val="sr-Cyrl-RS"/>
        </w:rPr>
        <w:t>ивреда Србијеˮ, Београд, 10. фе</w:t>
      </w:r>
      <w:r w:rsidRPr="006863AD">
        <w:rPr>
          <w:lang w:val="sr-Cyrl-RS"/>
        </w:rPr>
        <w:t>бруара 2023. године, донео је Одлуку 12.01.127592/2-23 којом се задужује код Европске банке за обнову и развој у износу од 300.000.000 евра са гаранцијом Републике Србије, а у циљу обезбеђивања ликвидности.</w:t>
      </w:r>
      <w:r w:rsidRPr="006863AD">
        <w:rPr>
          <w:lang w:val="sr-Latn-RS"/>
        </w:rPr>
        <w:t xml:space="preserve"> </w:t>
      </w:r>
      <w:r w:rsidRPr="006863AD">
        <w:rPr>
          <w:lang w:val="sr-Cyrl-RS"/>
        </w:rPr>
        <w:t>Како је током преговора дошло до померања рокова прве и последње отплате зајма, а самим тим и периода почека, усвојена је</w:t>
      </w:r>
      <w:r w:rsidRPr="006863AD">
        <w:rPr>
          <w:lang w:val="sr-Latn-RS"/>
        </w:rPr>
        <w:t xml:space="preserve"> </w:t>
      </w:r>
      <w:r w:rsidRPr="006863AD">
        <w:rPr>
          <w:lang w:val="sr-Cyrl-RS"/>
        </w:rPr>
        <w:t>нова Одлука број 12.01.156613/9-23 од 23. фебруара 2023. године</w:t>
      </w:r>
      <w:r>
        <w:rPr>
          <w:lang w:val="sr-Cyrl-RS"/>
        </w:rPr>
        <w:t>,</w:t>
      </w:r>
      <w:r w:rsidRPr="006863AD">
        <w:rPr>
          <w:lang w:val="sr-Cyrl-RS"/>
        </w:rPr>
        <w:t xml:space="preserve"> којом се претходна Одлука ставља ван снаге.</w:t>
      </w:r>
      <w:r>
        <w:rPr>
          <w:lang w:val="sr-Latn-RS"/>
        </w:rPr>
        <w:t xml:space="preserve"> </w:t>
      </w:r>
      <w:r>
        <w:rPr>
          <w:lang w:val="sr-Cyrl-RS"/>
        </w:rPr>
        <w:t>Међутим</w:t>
      </w:r>
      <w:r w:rsidR="00BE0660">
        <w:rPr>
          <w:lang w:val="sr-Cyrl-RS"/>
        </w:rPr>
        <w:t>, како је Влада</w:t>
      </w:r>
      <w:r>
        <w:rPr>
          <w:lang w:val="sr-Cyrl-RS"/>
        </w:rPr>
        <w:t xml:space="preserve"> </w:t>
      </w:r>
      <w:r w:rsidRPr="005A12CC">
        <w:rPr>
          <w:lang w:val="sr-Cyrl-RS"/>
        </w:rPr>
        <w:t>23. фебруара 2023. године</w:t>
      </w:r>
      <w:r>
        <w:rPr>
          <w:lang w:val="sr-Cyrl-RS"/>
        </w:rPr>
        <w:t xml:space="preserve"> разрешила члана Надзорног одбора ЕПС-а и именовала новог, Одлука донета 23. фебруара 2023. године се не може сматрати донетом, што је констатовано Одлуком број 12.01.188896/4-23 од 1. марта 2023. године. Истог дана, 1. марта 2023. године, Надзорни одбор је донео Одлуку о задужењу </w:t>
      </w:r>
      <w:r>
        <w:rPr>
          <w:lang w:val="sr-Cyrl-RS"/>
        </w:rPr>
        <w:lastRenderedPageBreak/>
        <w:t>ЕПС-а број 12.01.188896/5-23 којом је Одлука од 10. фебруара 2023. године стављена ван снаге.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 xml:space="preserve">Пословање Јавног предузећа „Електропривреда Србијеˮ, Београд (у даљем тексту: ЕПС) погоршано је услед проблема са производњом примарне енергије, хидролошке ситуације и смањеног рада хидроелектрана, увоза електричне енергије по рекордно високим тржишним ценама, као и ниским ценама за гарантовано снабдевање. Наиме, проблеми датирају од последњег квартала 2021. године који су се наставили и у 2022. години, у којој је поред смањене количине расположивог угља из РБ Колубара, дошло до изузетно лоше хидрологије, услед велике и дуготрајне суше у сливу Дунава и Дрине. 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 xml:space="preserve">Смањена производња електричне енергије у последњем кварталу 2021. године и у 2022. години, условила је повећање набавке електричне енергије, па је недостајуће количине електричне енергије ЕПС највећим делом надоместио увозом. Поред повећања набављених количина електричне енергије, на висок негативан ефекат је утицао и поремећај енергената на светском тржишту, што је довело до скока цена електричне енергије. Увоз електричне енергије је коинцидирао са рекордно високим берзанским ценама електричне енергије. </w:t>
      </w:r>
    </w:p>
    <w:p w:rsidR="007D29F6" w:rsidRPr="007D29F6" w:rsidRDefault="00855192" w:rsidP="007D29F6">
      <w:pPr>
        <w:tabs>
          <w:tab w:val="left" w:pos="0"/>
        </w:tabs>
        <w:ind w:firstLine="720"/>
        <w:jc w:val="both"/>
        <w:rPr>
          <w:lang w:val="sr-Cyrl-RS"/>
        </w:rPr>
      </w:pPr>
      <w:r>
        <w:rPr>
          <w:lang w:val="sr-Latn-RS"/>
        </w:rPr>
        <w:t>Такође, у</w:t>
      </w:r>
      <w:r w:rsidR="007D29F6" w:rsidRPr="007D29F6">
        <w:rPr>
          <w:lang w:val="sr-Cyrl-RS"/>
        </w:rPr>
        <w:t xml:space="preserve"> складу са Законом о енергетици оператори мреже су дужни да купују електричну енергију за покривање губитка у својој мрежи, у складу са транспарентним, недискриминаторским и тржишним принципима. 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Како је било неопходно пружити финансијску подршку ЕПС-у да би се изборио са великим скоком увозних цена електричне енергије и потешкоћама у пословању, Европска банка за обнову и развој (у даљем тeксту: Банка) понудила је зајам ЕПС-у уз гаранцију државе у</w:t>
      </w:r>
      <w:r w:rsidR="00BE0660">
        <w:rPr>
          <w:lang w:val="sr-Cyrl-RS"/>
        </w:rPr>
        <w:t xml:space="preserve"> износу од 300.000.000 евра</w:t>
      </w:r>
      <w:r w:rsidRPr="007D29F6">
        <w:rPr>
          <w:lang w:val="sr-Cyrl-RS"/>
        </w:rPr>
        <w:t>, који ће се реализовати у две транше. Прва транша ће бити у износу од 200.000.000 евра, а друга у износу од 100.000.000 евра. Кредитна средства се неће користити за капиталне инвестиције које се односе на фосилна горива.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Предложени зајам решава хитан јаз у ликвидности пружањем финансијске подршке ЕПС-у, али ће укључивати и подршку развоју кредибилне стратегије декарбонизације и акционог плана за ЕПС, укључујући стратегију постепеног избацивања угља до 2050. године, са циљем да се помогне Републици Србији да унапреди своју дугорочну сигурност снабдевања електричном енергијом и створи могућност окружења за прелазак на чисту енергију. Поред наведеног, овим зајмом се предвиђа и подршка преквалификацији радне снаге ЕПС-а погођене зеленом транзицијом привреде, као и постизању виших стандарда родне инклузије.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Поред наведених средства зајма у износу од 300.000.000 евра, за финансирање ликвидности ЕПС-а, из специјалних ресурса Банке и/или донаторских ресурса којима управља Банка, обезбеђена су средства техничке сарадње за пружање помоћи зајмопримцу, како следи: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- до 350.000 евра за помоћ зајмопримцу у припреми стратегије за декарбонизацију и акционог плана, који су усклађени са Париским споразумом;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- до 75.000 евра за пружање помоћи зајмопримцу у спровођењу извештавања о ризицима климатских промена у складу са препорукама Радне групе за финансијско обелодањивање у вези са климом (TFCD);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- до 500.000 евра за пружање помоћи зајмопримцу у изради Корпоративног развојног плана; и</w:t>
      </w:r>
    </w:p>
    <w:p w:rsidR="007D29F6" w:rsidRPr="007D29F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t>- до 200.000 евра за пружање помоћи зајмопримцу у изради стратешке процене за управљање радном снагом и акционог плана у вези са Пројектом.</w:t>
      </w:r>
    </w:p>
    <w:p w:rsidR="00BB046E" w:rsidRPr="00F74F76" w:rsidRDefault="007D29F6" w:rsidP="007D29F6">
      <w:pPr>
        <w:tabs>
          <w:tab w:val="left" w:pos="0"/>
        </w:tabs>
        <w:ind w:firstLine="720"/>
        <w:jc w:val="both"/>
        <w:rPr>
          <w:lang w:val="sr-Cyrl-RS"/>
        </w:rPr>
      </w:pPr>
      <w:r w:rsidRPr="007D29F6">
        <w:rPr>
          <w:lang w:val="sr-Cyrl-RS"/>
        </w:rPr>
        <w:lastRenderedPageBreak/>
        <w:t xml:space="preserve">Циљ зајма је пружање помоћи зајмопримцу за потребе рефинансирања зајмова у оквиру кредитних аранжмана из Прилога 4 (и/или других зајмова које Банка може унапред одобрити) Уговора о зајму; финансирања трошкова из пословања, осим изузетих трошкова, који подразумевају све трошкове из пословања који се могу довести у везу са делатношћу експлоатације угља и производње електричне енергије у термоелектранама, укључујући све трошкове запослених ангажованих на спровођењу тих делатности; плаћања подстицајне откупне цене за произвођаче који производе електричну енергију из обновљивих извора у оквиру система подстицајних мера за производњу електричне енергије из обновљивих </w:t>
      </w:r>
      <w:r w:rsidRPr="00F74F76">
        <w:rPr>
          <w:lang w:val="sr-Cyrl-RS"/>
        </w:rPr>
        <w:t>извора енергије Републике Србије; као и финансирања увоза електричне енергије.</w:t>
      </w:r>
    </w:p>
    <w:p w:rsidR="004D4054" w:rsidRPr="00BB046E" w:rsidRDefault="00777E5B" w:rsidP="00275D1A">
      <w:pPr>
        <w:tabs>
          <w:tab w:val="left" w:pos="0"/>
        </w:tabs>
        <w:ind w:firstLine="720"/>
        <w:jc w:val="both"/>
        <w:rPr>
          <w:highlight w:val="lightGray"/>
          <w:lang w:val="sr-Cyrl-RS"/>
        </w:rPr>
      </w:pPr>
      <w:r w:rsidRPr="00F74F76">
        <w:rPr>
          <w:lang w:val="sr-Cyrl-RS"/>
        </w:rPr>
        <w:t>Влада је на седници 9</w:t>
      </w:r>
      <w:r w:rsidR="004D4054" w:rsidRPr="00F74F76">
        <w:rPr>
          <w:lang w:val="sr-Cyrl-RS"/>
        </w:rPr>
        <w:t xml:space="preserve">. </w:t>
      </w:r>
      <w:r w:rsidR="00497BBC" w:rsidRPr="00F74F76">
        <w:rPr>
          <w:lang w:val="sr-Cyrl-RS"/>
        </w:rPr>
        <w:t>марта</w:t>
      </w:r>
      <w:r w:rsidR="004D4054" w:rsidRPr="00F74F76">
        <w:rPr>
          <w:lang w:val="sr-Cyrl-RS"/>
        </w:rPr>
        <w:t xml:space="preserve"> 202</w:t>
      </w:r>
      <w:r w:rsidR="00497BBC" w:rsidRPr="00F74F76">
        <w:rPr>
          <w:lang w:val="sr-Cyrl-RS"/>
        </w:rPr>
        <w:t>3</w:t>
      </w:r>
      <w:r w:rsidR="004D4054" w:rsidRPr="00F74F76">
        <w:rPr>
          <w:lang w:val="sr-Cyrl-RS"/>
        </w:rPr>
        <w:t>. године, Закључком 05 Број: 48-</w:t>
      </w:r>
      <w:r w:rsidR="00497BBC" w:rsidRPr="00F74F76">
        <w:rPr>
          <w:lang w:val="sr-Cyrl-RS"/>
        </w:rPr>
        <w:t>2024</w:t>
      </w:r>
      <w:r w:rsidR="004D4054" w:rsidRPr="00F74F76">
        <w:rPr>
          <w:lang w:val="sr-Cyrl-RS"/>
        </w:rPr>
        <w:t>/202</w:t>
      </w:r>
      <w:r w:rsidR="00497BBC" w:rsidRPr="00F74F76">
        <w:rPr>
          <w:lang w:val="sr-Cyrl-RS"/>
        </w:rPr>
        <w:t>3</w:t>
      </w:r>
      <w:r w:rsidR="004D4054" w:rsidRPr="00F74F76">
        <w:rPr>
          <w:lang w:val="sr-Cyrl-RS"/>
        </w:rPr>
        <w:t xml:space="preserve"> утврдила </w:t>
      </w:r>
      <w:r w:rsidR="00497BBC" w:rsidRPr="00F74F76">
        <w:rPr>
          <w:lang w:val="sr-Cyrl-RS"/>
        </w:rPr>
        <w:t>Основ</w:t>
      </w:r>
      <w:r w:rsidR="000B1041" w:rsidRPr="00F74F76">
        <w:rPr>
          <w:lang w:val="sr-Cyrl-RS"/>
        </w:rPr>
        <w:t>у</w:t>
      </w:r>
      <w:r w:rsidR="00497BBC" w:rsidRPr="00497BBC">
        <w:rPr>
          <w:lang w:val="sr-Cyrl-RS"/>
        </w:rPr>
        <w:t xml:space="preserve"> за вођење преговора са Европском банком за обнову и развој, у вези са одобравањем зајма Јавном предузећу „Електропривреда Србијеˮ, Београд, уз гаранцију Републике Србије, ради обезбеђивања зајма за ликвидност, одре</w:t>
      </w:r>
      <w:r w:rsidR="000B1041">
        <w:rPr>
          <w:lang w:val="sr-Cyrl-RS"/>
        </w:rPr>
        <w:t>дила</w:t>
      </w:r>
      <w:r w:rsidR="00497BBC" w:rsidRPr="00497BBC">
        <w:rPr>
          <w:lang w:val="sr-Cyrl-RS"/>
        </w:rPr>
        <w:t xml:space="preserve"> састав делегације Републике Србије за вођење преговора, прихват</w:t>
      </w:r>
      <w:r w:rsidR="000B1041">
        <w:rPr>
          <w:lang w:val="sr-Cyrl-RS"/>
        </w:rPr>
        <w:t>ила</w:t>
      </w:r>
      <w:r w:rsidR="00497BBC" w:rsidRPr="00497BBC">
        <w:rPr>
          <w:lang w:val="sr-Cyrl-RS"/>
        </w:rPr>
        <w:t xml:space="preserve"> Нацрт уговора о зајму </w:t>
      </w:r>
      <w:r w:rsidR="000B1041">
        <w:rPr>
          <w:lang w:val="sr-Cyrl-RS"/>
        </w:rPr>
        <w:t>Зајам за ликвидност ЕПС-a</w:t>
      </w:r>
      <w:r w:rsidR="00497BBC" w:rsidRPr="00497BBC">
        <w:rPr>
          <w:lang w:val="sr-Cyrl-RS"/>
        </w:rPr>
        <w:t>, између Јавног предузећа „Електропривреда Србијеˮ, Београд и Европске банке за обнову и развој и усв</w:t>
      </w:r>
      <w:r w:rsidR="000B1041">
        <w:rPr>
          <w:lang w:val="sr-Cyrl-RS"/>
        </w:rPr>
        <w:t>о</w:t>
      </w:r>
      <w:r w:rsidR="00497BBC" w:rsidRPr="00497BBC">
        <w:rPr>
          <w:lang w:val="sr-Cyrl-RS"/>
        </w:rPr>
        <w:t>ј</w:t>
      </w:r>
      <w:r w:rsidR="000B1041">
        <w:rPr>
          <w:lang w:val="sr-Cyrl-RS"/>
        </w:rPr>
        <w:t xml:space="preserve">ила Нацрт уговора о гаранцији </w:t>
      </w:r>
      <w:r w:rsidR="00497BBC" w:rsidRPr="00497BBC">
        <w:rPr>
          <w:lang w:val="sr-Cyrl-RS"/>
        </w:rPr>
        <w:t>Зајам за ликвидност ЕПС-a, између Републике Србије и Европске банке за обнову и развој.</w:t>
      </w:r>
      <w:r w:rsidR="000B1041">
        <w:rPr>
          <w:lang w:val="sr-Cyrl-RS"/>
        </w:rPr>
        <w:t xml:space="preserve"> </w:t>
      </w:r>
    </w:p>
    <w:p w:rsidR="00275D1A" w:rsidRPr="00F74F76" w:rsidRDefault="00275D1A" w:rsidP="0020486B">
      <w:pPr>
        <w:ind w:firstLine="720"/>
        <w:jc w:val="both"/>
        <w:rPr>
          <w:bCs/>
          <w:lang w:val="sr-Cyrl-RS"/>
        </w:rPr>
      </w:pPr>
      <w:r w:rsidRPr="00F74F76">
        <w:rPr>
          <w:lang w:val="sr-Cyrl-RS"/>
        </w:rPr>
        <w:t xml:space="preserve">Према одредбама Стандардних услова Банке </w:t>
      </w:r>
      <w:r w:rsidR="000B1041" w:rsidRPr="00F74F76">
        <w:rPr>
          <w:lang w:val="sr-Cyrl-RS"/>
        </w:rPr>
        <w:t>од 5. новембра 2021. године</w:t>
      </w:r>
      <w:r w:rsidRPr="00F74F76">
        <w:rPr>
          <w:lang w:val="sr-Cyrl-RS"/>
        </w:rPr>
        <w:t xml:space="preserve">, које Банка примењује у својој пословној политици и пракси, односно приликом одобравања зајмова клијентима уз државну гаранцију, </w:t>
      </w:r>
      <w:r w:rsidR="004D4054" w:rsidRPr="00F74F76">
        <w:rPr>
          <w:lang w:val="sr-Cyrl-RS"/>
        </w:rPr>
        <w:t>дефинисани</w:t>
      </w:r>
      <w:r w:rsidRPr="00F74F76">
        <w:rPr>
          <w:lang w:val="sr-Cyrl-RS"/>
        </w:rPr>
        <w:t xml:space="preserve"> су следећи финансијски услови за финансирање Пројекта:</w:t>
      </w:r>
      <w:r w:rsidRPr="00F74F76">
        <w:rPr>
          <w:bCs/>
          <w:lang w:val="sr-Cyrl-RS"/>
        </w:rPr>
        <w:t xml:space="preserve"> 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>износ задужења је 300.000.000 евра, подељен у две транше од којих је Транша 1 у износу од 200.000.0</w:t>
      </w:r>
      <w:r w:rsidRPr="000B1041">
        <w:rPr>
          <w:lang w:val="sr-Latn-RS"/>
        </w:rPr>
        <w:t>0</w:t>
      </w:r>
      <w:r w:rsidRPr="000B1041">
        <w:rPr>
          <w:lang w:val="sr-Cyrl-RS"/>
        </w:rPr>
        <w:t>0 евра, а Транша 2 у износу од 100.000.000 евра;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 xml:space="preserve">период расположивости зајма је у трајању од 540 дана од датума потписивања уговора о зајму или неки каснији датум који Банка може да одреди и о томе обавести зајмопримца и гаранта; 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>датуми плаћања обавеза које доспевају по основу камате, провизије на неповучена средства и главнице су 2</w:t>
      </w:r>
      <w:r w:rsidRPr="000B1041">
        <w:rPr>
          <w:lang w:val="sr-Latn-RS"/>
        </w:rPr>
        <w:t>0</w:t>
      </w:r>
      <w:r w:rsidRPr="000B1041">
        <w:rPr>
          <w:lang w:val="sr-Cyrl-RS"/>
        </w:rPr>
        <w:t>. фебруар и 20. август сваке године;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>очекивани рок за завршетак Пројекта је 540 дана од датума потписивања Уговора о зајму;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>исплата средстава зајма је у траншама, чији је минимални износ 20.000.000 евра;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 xml:space="preserve">период доспећа зајма </w:t>
      </w:r>
      <w:r w:rsidRPr="000B1041">
        <w:rPr>
          <w:lang w:val="sr-Latn-RS"/>
        </w:rPr>
        <w:t xml:space="preserve">je </w:t>
      </w:r>
      <w:r w:rsidRPr="000B1041">
        <w:rPr>
          <w:lang w:val="sr-Cyrl-RS"/>
        </w:rPr>
        <w:t xml:space="preserve">до </w:t>
      </w:r>
      <w:r w:rsidR="0020486B">
        <w:rPr>
          <w:lang w:val="sr-Cyrl-RS"/>
        </w:rPr>
        <w:t>четири</w:t>
      </w:r>
      <w:r w:rsidRPr="000B1041">
        <w:rPr>
          <w:lang w:val="sr-Cyrl-RS"/>
        </w:rPr>
        <w:t xml:space="preserve"> годин</w:t>
      </w:r>
      <w:r w:rsidRPr="000B1041">
        <w:rPr>
          <w:lang w:val="sr-Latn-RS"/>
        </w:rPr>
        <w:t>e</w:t>
      </w:r>
      <w:r w:rsidRPr="000B1041">
        <w:rPr>
          <w:lang w:val="sr-Cyrl-RS"/>
        </w:rPr>
        <w:t>, укључујући период почека чије је трајање лимитирано до 20. августа 2024. године;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 xml:space="preserve">зајмопримац зајам отплаћује у 8 полугодишњих рата, при чему је први датум отплате главнице 20. август 2024. године, а последњи датум је дефинисан као 20. фебруар 2028. године; 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bCs/>
          <w:lang w:val="sr-Cyrl-RS"/>
        </w:rPr>
        <w:t>примена варијабилне</w:t>
      </w:r>
      <w:r w:rsidRPr="000B1041">
        <w:rPr>
          <w:bCs/>
          <w:noProof/>
          <w:lang w:val="sr-Cyrl-RS"/>
        </w:rPr>
        <w:t xml:space="preserve"> </w:t>
      </w:r>
      <w:r w:rsidRPr="000B1041">
        <w:rPr>
          <w:noProof/>
          <w:lang w:val="sr-Cyrl-RS"/>
        </w:rPr>
        <w:t>каматне стопе уз могућност да Зајмопримац одабере да плати камату по фиксној каматној стопи на цео или било који део зајма који у том тренутку буде неотплаћен;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lang w:val="sr-Cyrl-RS"/>
        </w:rPr>
        <w:t>предвиђена је могућност превремене отплате, као и отказивања зајма у минималном износу од 10.000.000 евра;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bCs/>
          <w:lang w:val="sr-Cyrl-RS"/>
        </w:rPr>
        <w:t>провизија која се плаћа Банци за неискоришћени део зајма је 0,5% годишње</w:t>
      </w:r>
      <w:r w:rsidRPr="000B1041">
        <w:rPr>
          <w:bCs/>
          <w:lang w:val="sr-Latn-RS"/>
        </w:rPr>
        <w:t>;</w:t>
      </w:r>
    </w:p>
    <w:p w:rsidR="000B1041" w:rsidRPr="000B1041" w:rsidRDefault="000B1041" w:rsidP="000B1041">
      <w:pPr>
        <w:numPr>
          <w:ilvl w:val="0"/>
          <w:numId w:val="2"/>
        </w:numPr>
        <w:jc w:val="both"/>
        <w:rPr>
          <w:lang w:val="sr-Cyrl-RS"/>
        </w:rPr>
      </w:pPr>
      <w:r w:rsidRPr="000B1041">
        <w:rPr>
          <w:bCs/>
          <w:lang w:val="sr-Cyrl-RS"/>
        </w:rPr>
        <w:t>приступна накнада се једнократно плаћа Банци из средстава зајма у износу од 1% (3.000.000 евра) од износа главнице зајма.</w:t>
      </w:r>
    </w:p>
    <w:p w:rsidR="00275D1A" w:rsidRPr="00BB046E" w:rsidRDefault="00275D1A" w:rsidP="00275D1A">
      <w:pPr>
        <w:ind w:left="1080"/>
        <w:jc w:val="both"/>
        <w:rPr>
          <w:highlight w:val="lightGray"/>
          <w:lang w:val="sr-Cyrl-RS"/>
        </w:rPr>
      </w:pPr>
    </w:p>
    <w:p w:rsidR="005C389A" w:rsidRPr="003075CE" w:rsidRDefault="005C389A" w:rsidP="004112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F74F76">
        <w:rPr>
          <w:rFonts w:ascii="Times New Roman" w:hAnsi="Times New Roman" w:cs="Times New Roman"/>
          <w:color w:val="auto"/>
          <w:lang w:val="sr-Cyrl-RS"/>
        </w:rPr>
        <w:lastRenderedPageBreak/>
        <w:t xml:space="preserve">Уговором о гаранцији предвиђено је да Република Србија безусловно гарантује, као примарни дужник, а не само као гарант, уредно и благовремено плаћање свих доспелих </w:t>
      </w:r>
      <w:r w:rsidRPr="003075CE">
        <w:rPr>
          <w:rFonts w:ascii="Times New Roman" w:hAnsi="Times New Roman" w:cs="Times New Roman"/>
          <w:color w:val="auto"/>
          <w:lang w:val="sr-Cyrl-RS"/>
        </w:rPr>
        <w:t>износа и извршавање преузетих обавеза зајмопримца у складу са Уговором о зајму.</w:t>
      </w:r>
    </w:p>
    <w:p w:rsidR="00C37096" w:rsidRPr="003075CE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37096" w:rsidRPr="003075CE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 xml:space="preserve">III. ОБЈАШЊЕЊЕ ОСНОВНИХ ПРАВНИХ ИНСТИТУТА И ПОЈЕДИНАЧНИХ РЕШЕЊА </w:t>
      </w:r>
    </w:p>
    <w:p w:rsidR="00C4068A" w:rsidRPr="003075CE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4068A" w:rsidRPr="003075CE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 xml:space="preserve">Одредбом члана 1. </w:t>
      </w:r>
      <w:r w:rsidR="0020486B">
        <w:rPr>
          <w:rFonts w:ascii="Times New Roman" w:hAnsi="Times New Roman" w:cs="Times New Roman"/>
          <w:color w:val="auto"/>
          <w:lang w:val="sr-Cyrl-RS"/>
        </w:rPr>
        <w:t>овог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 закона предвиђа се потврђивање Уговора о гаранцији </w:t>
      </w:r>
      <w:r w:rsidR="003075CE" w:rsidRPr="003075CE">
        <w:rPr>
          <w:rFonts w:ascii="Times New Roman" w:hAnsi="Times New Roman" w:cs="Times New Roman"/>
          <w:color w:val="auto"/>
          <w:lang w:val="sr-Cyrl-RS"/>
        </w:rPr>
        <w:t xml:space="preserve">Зајам за ликвидност ЕПС-a 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између Републике Србије и Европске банке за обнову и развој, потписаног </w:t>
      </w:r>
      <w:r w:rsidR="00472751" w:rsidRPr="003075CE">
        <w:rPr>
          <w:rFonts w:ascii="Times New Roman" w:hAnsi="Times New Roman" w:cs="Times New Roman"/>
          <w:color w:val="auto"/>
          <w:lang w:val="sr-Cyrl-RS"/>
        </w:rPr>
        <w:t xml:space="preserve">у Београду, </w:t>
      </w:r>
      <w:r w:rsidR="00704B57" w:rsidRPr="003075CE">
        <w:rPr>
          <w:rFonts w:ascii="Times New Roman" w:hAnsi="Times New Roman" w:cs="Times New Roman"/>
          <w:color w:val="auto"/>
          <w:lang w:val="sr-Cyrl-RS"/>
        </w:rPr>
        <w:t>1</w:t>
      </w:r>
      <w:r w:rsidR="003075CE" w:rsidRPr="003075CE">
        <w:rPr>
          <w:rFonts w:ascii="Times New Roman" w:hAnsi="Times New Roman" w:cs="Times New Roman"/>
          <w:color w:val="auto"/>
          <w:lang w:val="sr-Cyrl-RS"/>
        </w:rPr>
        <w:t>5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3075CE" w:rsidRPr="003075CE">
        <w:rPr>
          <w:rFonts w:ascii="Times New Roman" w:hAnsi="Times New Roman" w:cs="Times New Roman"/>
          <w:color w:val="auto"/>
          <w:lang w:val="sr-Cyrl-RS"/>
        </w:rPr>
        <w:t>марта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 20</w:t>
      </w:r>
      <w:r w:rsidR="005C389A" w:rsidRPr="003075CE">
        <w:rPr>
          <w:rFonts w:ascii="Times New Roman" w:hAnsi="Times New Roman" w:cs="Times New Roman"/>
          <w:color w:val="auto"/>
          <w:lang w:val="sr-Cyrl-RS"/>
        </w:rPr>
        <w:t>2</w:t>
      </w:r>
      <w:r w:rsidR="003075CE" w:rsidRPr="003075CE">
        <w:rPr>
          <w:rFonts w:ascii="Times New Roman" w:hAnsi="Times New Roman" w:cs="Times New Roman"/>
          <w:color w:val="auto"/>
          <w:lang w:val="sr-Cyrl-RS"/>
        </w:rPr>
        <w:t>3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747569" w:rsidRPr="003075CE">
        <w:rPr>
          <w:rFonts w:ascii="Times New Roman" w:hAnsi="Times New Roman" w:cs="Times New Roman"/>
          <w:color w:val="auto"/>
          <w:lang w:val="sr-Cyrl-RS"/>
        </w:rPr>
        <w:t>г</w:t>
      </w:r>
      <w:r w:rsidRPr="003075CE">
        <w:rPr>
          <w:rFonts w:ascii="Times New Roman" w:hAnsi="Times New Roman" w:cs="Times New Roman"/>
          <w:color w:val="auto"/>
          <w:lang w:val="sr-Cyrl-RS"/>
        </w:rPr>
        <w:t>одине</w:t>
      </w:r>
      <w:r w:rsidR="00747569" w:rsidRPr="003075CE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47569" w:rsidRPr="003075CE">
        <w:rPr>
          <w:rFonts w:ascii="Times New Roman" w:hAnsi="Times New Roman" w:cs="Times New Roman"/>
          <w:lang w:val="sr-Cyrl-RS"/>
        </w:rPr>
        <w:t xml:space="preserve">у оригиналу на енглеском језику. </w:t>
      </w:r>
    </w:p>
    <w:p w:rsidR="00C37096" w:rsidRPr="003075CE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 xml:space="preserve"> Одредба члана 2. </w:t>
      </w:r>
      <w:r w:rsidR="0020486B">
        <w:rPr>
          <w:rFonts w:ascii="Times New Roman" w:hAnsi="Times New Roman" w:cs="Times New Roman"/>
          <w:color w:val="auto"/>
          <w:lang w:val="sr-Cyrl-RS"/>
        </w:rPr>
        <w:t>овог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 закона садржи текст Уговора о гаранцији </w:t>
      </w:r>
      <w:r w:rsidR="003075CE" w:rsidRPr="003075CE">
        <w:rPr>
          <w:rFonts w:ascii="Times New Roman" w:hAnsi="Times New Roman" w:cs="Times New Roman"/>
          <w:color w:val="auto"/>
          <w:lang w:val="sr-Cyrl-RS"/>
        </w:rPr>
        <w:t>Зајам за ликвидност ЕПС-a и</w:t>
      </w:r>
      <w:r w:rsidRPr="003075CE">
        <w:rPr>
          <w:rFonts w:ascii="Times New Roman" w:hAnsi="Times New Roman" w:cs="Times New Roman"/>
          <w:color w:val="auto"/>
          <w:lang w:val="sr-Cyrl-RS"/>
        </w:rPr>
        <w:t>змеђу Републике Србије и Европске банке за обнову и развој, у оригиналу на енглеском</w:t>
      </w:r>
      <w:r w:rsidR="0020486B">
        <w:rPr>
          <w:rFonts w:ascii="Times New Roman" w:hAnsi="Times New Roman" w:cs="Times New Roman"/>
          <w:color w:val="auto"/>
          <w:lang w:val="sr-Cyrl-RS"/>
        </w:rPr>
        <w:t xml:space="preserve"> језику</w:t>
      </w:r>
      <w:r w:rsidRPr="003075CE">
        <w:rPr>
          <w:rFonts w:ascii="Times New Roman" w:hAnsi="Times New Roman" w:cs="Times New Roman"/>
          <w:color w:val="auto"/>
          <w:lang w:val="sr-Cyrl-RS"/>
        </w:rPr>
        <w:t xml:space="preserve"> и преводу на српски језик. </w:t>
      </w:r>
    </w:p>
    <w:p w:rsidR="00C37096" w:rsidRPr="003075CE" w:rsidRDefault="0020486B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>
        <w:rPr>
          <w:rFonts w:ascii="Times New Roman" w:hAnsi="Times New Roman" w:cs="Times New Roman"/>
          <w:color w:val="auto"/>
          <w:lang w:val="sr-Cyrl-RS"/>
        </w:rPr>
        <w:t>У одредби члана 3.</w:t>
      </w:r>
      <w:bookmarkStart w:id="0" w:name="_GoBack"/>
      <w:bookmarkEnd w:id="0"/>
      <w:r w:rsidR="00C37096" w:rsidRPr="003075CE">
        <w:rPr>
          <w:rFonts w:ascii="Times New Roman" w:hAnsi="Times New Roman" w:cs="Times New Roman"/>
          <w:color w:val="auto"/>
          <w:lang w:val="sr-Cyrl-RS"/>
        </w:rPr>
        <w:t xml:space="preserve"> уређује се ступање на снагу овог закона. </w:t>
      </w:r>
    </w:p>
    <w:p w:rsidR="00C4068A" w:rsidRPr="003075CE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4068A" w:rsidRPr="003075CE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>IV. ФИНАНСИЈСКЕ ОБАВЕЗЕ И ПРОЦЕНА ФИНАНСИЈСКИХ СРЕДСТАВА КОЈА НАСТАЈУ ИЗВРШАВАЊЕМ ЗАКОНА</w:t>
      </w:r>
    </w:p>
    <w:p w:rsidR="00C37096" w:rsidRPr="003075CE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A15D09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075CE">
        <w:rPr>
          <w:rFonts w:ascii="Times New Roman" w:hAnsi="Times New Roman" w:cs="Times New Roman"/>
          <w:color w:val="auto"/>
          <w:lang w:val="sr-Cyrl-RS"/>
        </w:rPr>
        <w:t>За спровођење овог закона обезбеђиваће се средства у буџету Републике Србије.</w:t>
      </w:r>
      <w:r w:rsidRPr="00A15D09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A15D09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sectPr w:rsidR="00C37096" w:rsidRPr="00A15D09" w:rsidSect="009E6D5A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8E" w:rsidRDefault="008B548E" w:rsidP="00FB0673">
      <w:r>
        <w:separator/>
      </w:r>
    </w:p>
  </w:endnote>
  <w:endnote w:type="continuationSeparator" w:id="0">
    <w:p w:rsidR="008B548E" w:rsidRDefault="008B548E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799"/>
      <w:docPartObj>
        <w:docPartGallery w:val="Page Numbers (Bottom of Page)"/>
        <w:docPartUnique/>
      </w:docPartObj>
    </w:sdtPr>
    <w:sdtEndPr/>
    <w:sdtContent>
      <w:p w:rsidR="00DB72BA" w:rsidRDefault="006A461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8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B72BA" w:rsidRDefault="00DB7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8E" w:rsidRDefault="008B548E" w:rsidP="00FB0673">
      <w:r>
        <w:separator/>
      </w:r>
    </w:p>
  </w:footnote>
  <w:footnote w:type="continuationSeparator" w:id="0">
    <w:p w:rsidR="008B548E" w:rsidRDefault="008B548E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35F80"/>
    <w:rsid w:val="00065F25"/>
    <w:rsid w:val="000B1041"/>
    <w:rsid w:val="000E784A"/>
    <w:rsid w:val="000F35BD"/>
    <w:rsid w:val="001A272D"/>
    <w:rsid w:val="001A2833"/>
    <w:rsid w:val="001D2B24"/>
    <w:rsid w:val="001D3473"/>
    <w:rsid w:val="0020486B"/>
    <w:rsid w:val="00264296"/>
    <w:rsid w:val="00275D1A"/>
    <w:rsid w:val="002A3DED"/>
    <w:rsid w:val="003075CE"/>
    <w:rsid w:val="00333E37"/>
    <w:rsid w:val="0039315B"/>
    <w:rsid w:val="00402772"/>
    <w:rsid w:val="00411205"/>
    <w:rsid w:val="004148A1"/>
    <w:rsid w:val="004216A4"/>
    <w:rsid w:val="00452F35"/>
    <w:rsid w:val="00472751"/>
    <w:rsid w:val="00495531"/>
    <w:rsid w:val="00497BBC"/>
    <w:rsid w:val="004D4054"/>
    <w:rsid w:val="005426CB"/>
    <w:rsid w:val="00551517"/>
    <w:rsid w:val="00553897"/>
    <w:rsid w:val="00562D85"/>
    <w:rsid w:val="005B5B1D"/>
    <w:rsid w:val="005C3100"/>
    <w:rsid w:val="005C324C"/>
    <w:rsid w:val="005C389A"/>
    <w:rsid w:val="0066629E"/>
    <w:rsid w:val="00686705"/>
    <w:rsid w:val="006A4611"/>
    <w:rsid w:val="006C7DC7"/>
    <w:rsid w:val="006D530E"/>
    <w:rsid w:val="00704B57"/>
    <w:rsid w:val="00743AC2"/>
    <w:rsid w:val="00747569"/>
    <w:rsid w:val="0075062E"/>
    <w:rsid w:val="00767A5B"/>
    <w:rsid w:val="00777E5B"/>
    <w:rsid w:val="007C53DB"/>
    <w:rsid w:val="007D29F6"/>
    <w:rsid w:val="008161DF"/>
    <w:rsid w:val="00855192"/>
    <w:rsid w:val="00881FF6"/>
    <w:rsid w:val="008B1475"/>
    <w:rsid w:val="008B35AE"/>
    <w:rsid w:val="008B548E"/>
    <w:rsid w:val="0092778D"/>
    <w:rsid w:val="009651E5"/>
    <w:rsid w:val="009A1A16"/>
    <w:rsid w:val="009C0E55"/>
    <w:rsid w:val="009E299A"/>
    <w:rsid w:val="009E6D5A"/>
    <w:rsid w:val="00A15D09"/>
    <w:rsid w:val="00A2629B"/>
    <w:rsid w:val="00A7063E"/>
    <w:rsid w:val="00A86F50"/>
    <w:rsid w:val="00AE43B6"/>
    <w:rsid w:val="00B40258"/>
    <w:rsid w:val="00B667AC"/>
    <w:rsid w:val="00B770E3"/>
    <w:rsid w:val="00B95611"/>
    <w:rsid w:val="00BB046E"/>
    <w:rsid w:val="00BC3EF4"/>
    <w:rsid w:val="00BE0660"/>
    <w:rsid w:val="00BF5795"/>
    <w:rsid w:val="00C2281F"/>
    <w:rsid w:val="00C37096"/>
    <w:rsid w:val="00C4068A"/>
    <w:rsid w:val="00C5594C"/>
    <w:rsid w:val="00C658C5"/>
    <w:rsid w:val="00D35F36"/>
    <w:rsid w:val="00D44C60"/>
    <w:rsid w:val="00D53D06"/>
    <w:rsid w:val="00D74979"/>
    <w:rsid w:val="00DB72BA"/>
    <w:rsid w:val="00E235EC"/>
    <w:rsid w:val="00E64DE2"/>
    <w:rsid w:val="00EF0027"/>
    <w:rsid w:val="00F163C6"/>
    <w:rsid w:val="00F25359"/>
    <w:rsid w:val="00F35ABC"/>
    <w:rsid w:val="00F54C89"/>
    <w:rsid w:val="00F74F76"/>
    <w:rsid w:val="00FB0673"/>
    <w:rsid w:val="00FB5F0B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E0829"/>
  <w15:docId w15:val="{FB0235CA-016B-43CC-B5BF-E32E2937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Korisnik</cp:lastModifiedBy>
  <cp:revision>3</cp:revision>
  <cp:lastPrinted>2019-11-01T06:45:00Z</cp:lastPrinted>
  <dcterms:created xsi:type="dcterms:W3CDTF">2023-03-16T07:54:00Z</dcterms:created>
  <dcterms:modified xsi:type="dcterms:W3CDTF">2023-03-30T08:37:00Z</dcterms:modified>
</cp:coreProperties>
</file>